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bookmarkStart w:id="0" w:name="_GoBack"/>
      <w:bookmarkEnd w:id="0"/>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5A79A180" wp14:editId="4A688672">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r w:rsidRPr="009F4733">
        <w:rPr>
          <w:rFonts w:ascii="Times New Roman" w:eastAsia="Times New Roman" w:hAnsi="Times New Roman" w:cs="Times New Roman"/>
          <w:sz w:val="28"/>
          <w:szCs w:val="28"/>
          <w:lang w:eastAsia="ru-RU"/>
        </w:rPr>
        <w:t>иг</w:t>
      </w:r>
      <w:proofErr w:type="spellEnd"/>
      <w:proofErr w:type="gramStart"/>
      <w:r w:rsidRPr="009F4733">
        <w:rPr>
          <w:rFonts w:ascii="Times New Roman" w:eastAsia="Times New Roman" w:hAnsi="Times New Roman" w:cs="Times New Roman"/>
          <w:sz w:val="28"/>
          <w:szCs w:val="28"/>
          <w:lang w:eastAsia="ru-RU"/>
        </w:rPr>
        <w:t>..</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Ре-ре-ре — стоит дом на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lastRenderedPageBreak/>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r w:rsidR="0011097A">
        <w:rPr>
          <w:rFonts w:ascii="Times New Roman" w:eastAsia="Times New Roman" w:hAnsi="Times New Roman" w:cs="Times New Roman"/>
          <w:sz w:val="28"/>
          <w:szCs w:val="28"/>
          <w:lang w:eastAsia="ru-RU"/>
        </w:rPr>
        <w:t>подметает</w:t>
      </w:r>
      <w:proofErr w:type="gramStart"/>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у</w:t>
      </w:r>
      <w:proofErr w:type="gramEnd"/>
      <w:r w:rsidRPr="009F4733">
        <w:rPr>
          <w:rFonts w:ascii="Times New Roman" w:eastAsia="Times New Roman" w:hAnsi="Times New Roman" w:cs="Times New Roman"/>
          <w:sz w:val="28"/>
          <w:szCs w:val="28"/>
          <w:lang w:eastAsia="ru-RU"/>
        </w:rPr>
        <w:t>бирает</w:t>
      </w:r>
      <w:proofErr w:type="spellEnd"/>
      <w:r w:rsidRPr="009F4733">
        <w:rPr>
          <w:rFonts w:ascii="Times New Roman" w:eastAsia="Times New Roman" w:hAnsi="Times New Roman" w:cs="Times New Roman"/>
          <w:sz w:val="28"/>
          <w:szCs w:val="28"/>
          <w:lang w:eastAsia="ru-RU"/>
        </w:rPr>
        <w:t>, поливает, чистит дорожки от снега)</w:t>
      </w:r>
    </w:p>
    <w:p w:rsidR="009F4733" w:rsidRDefault="009F4733"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Pr="009F4733"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proofErr w:type="gramStart"/>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r w:rsidRPr="009F4733">
        <w:rPr>
          <w:rFonts w:ascii="Times New Roman" w:eastAsia="Times New Roman" w:hAnsi="Times New Roman" w:cs="Times New Roman"/>
          <w:sz w:val="28"/>
          <w:szCs w:val="28"/>
          <w:lang w:eastAsia="ru-RU"/>
        </w:rPr>
        <w:t>развивать  внимание.</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Иней летом … (не бывает)                      капель летом … (не бывает)</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652D9C"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9F4733">
        <w:rPr>
          <w:rFonts w:ascii="Times New Roman" w:eastAsia="Times New Roman" w:hAnsi="Times New Roman" w:cs="Times New Roman"/>
          <w:sz w:val="28"/>
          <w:szCs w:val="28"/>
          <w:lang w:eastAsia="ru-RU"/>
        </w:rPr>
        <w:t>присесть</w:t>
      </w:r>
      <w:proofErr w:type="gramEnd"/>
      <w:r w:rsidRPr="009F4733">
        <w:rPr>
          <w:rFonts w:ascii="Times New Roman" w:eastAsia="Times New Roman" w:hAnsi="Times New Roman" w:cs="Times New Roman"/>
          <w:sz w:val="28"/>
          <w:szCs w:val="28"/>
          <w:lang w:eastAsia="ru-RU"/>
        </w:rPr>
        <w:t xml:space="preserve"> а если услышат название садовой, потянуться, подняв руки вверх.</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9F4733" w:rsidRPr="009F4733" w:rsidRDefault="009F4733" w:rsidP="009F4733">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652D9C" w:rsidRPr="009F4733" w:rsidRDefault="00652D9C" w:rsidP="00652D9C">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Горький — перец, лекарство,</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1"/>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33"/>
    <w:rsid w:val="0011097A"/>
    <w:rsid w:val="001B324E"/>
    <w:rsid w:val="00291C6B"/>
    <w:rsid w:val="003C5EF2"/>
    <w:rsid w:val="004F4B2B"/>
    <w:rsid w:val="00652D9C"/>
    <w:rsid w:val="007536AC"/>
    <w:rsid w:val="00772C6E"/>
    <w:rsid w:val="00986008"/>
    <w:rsid w:val="009F4733"/>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CB2D-D1D8-441B-9713-B8F58D41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Кункурдонова Наталья </cp:lastModifiedBy>
  <cp:revision>2</cp:revision>
  <cp:lastPrinted>2016-02-04T11:59:00Z</cp:lastPrinted>
  <dcterms:created xsi:type="dcterms:W3CDTF">2022-11-15T03:35:00Z</dcterms:created>
  <dcterms:modified xsi:type="dcterms:W3CDTF">2022-11-15T03:35:00Z</dcterms:modified>
</cp:coreProperties>
</file>